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237" w:rsidRDefault="00C21E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2"/>
        <w:rPr>
          <w:color w:val="000000"/>
          <w:sz w:val="20"/>
          <w:szCs w:val="20"/>
        </w:rPr>
      </w:pPr>
      <w:bookmarkStart w:id="0" w:name="_GoBack"/>
      <w:bookmarkEnd w:id="0"/>
      <w:r>
        <w:rPr>
          <w:color w:val="000000"/>
          <w:sz w:val="20"/>
          <w:szCs w:val="20"/>
        </w:rPr>
        <w:t xml:space="preserve">PŘÍLOHA Č. 4 ZD– ZÁVAZNÝ NÁVRH SMLOUVY </w:t>
      </w:r>
    </w:p>
    <w:p w:rsidR="00E27237" w:rsidRDefault="00C21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60" w:line="240" w:lineRule="auto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KUPNÍ SMLOUVA </w:t>
      </w:r>
    </w:p>
    <w:p w:rsidR="00E27237" w:rsidRDefault="00C21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9" w:line="240" w:lineRule="auto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„</w:t>
      </w:r>
      <w:r>
        <w:rPr>
          <w:color w:val="000000"/>
        </w:rPr>
        <w:t>Dodávka počítačové techniky</w:t>
      </w:r>
      <w:r>
        <w:rPr>
          <w:color w:val="000000"/>
          <w:sz w:val="18"/>
          <w:szCs w:val="18"/>
        </w:rPr>
        <w:t xml:space="preserve">“ </w:t>
      </w:r>
    </w:p>
    <w:p w:rsidR="00E27237" w:rsidRDefault="00C21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0" w:line="240" w:lineRule="auto"/>
        <w:jc w:val="center"/>
        <w:rPr>
          <w:color w:val="000000"/>
        </w:rPr>
      </w:pPr>
      <w:r>
        <w:rPr>
          <w:color w:val="000000"/>
        </w:rPr>
        <w:t xml:space="preserve">(dále jen „smlouva“) </w:t>
      </w:r>
    </w:p>
    <w:p w:rsidR="00E27237" w:rsidRDefault="00C21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3" w:line="265" w:lineRule="auto"/>
        <w:ind w:left="393" w:right="372"/>
        <w:jc w:val="center"/>
        <w:rPr>
          <w:color w:val="000000"/>
        </w:rPr>
      </w:pPr>
      <w:r>
        <w:rPr>
          <w:color w:val="000000"/>
        </w:rPr>
        <w:t xml:space="preserve">uzavřená ve smyslu § 2079 a násl. zákona č. 89/2012 Sb., občanský zákoník, ve znění pozdějších předpisů (dále jen „občanský zákoník“) </w:t>
      </w:r>
    </w:p>
    <w:p w:rsidR="00E27237" w:rsidRDefault="00C21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53" w:line="227" w:lineRule="auto"/>
        <w:ind w:left="94" w:right="800" w:hanging="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ZÁKLADNÍ ŠKOLA ROUDNICE NAD LABEM, JUNGMANNOVA 660, OKRES  LITOMĚŘICE </w:t>
      </w:r>
    </w:p>
    <w:p w:rsidR="00E27237" w:rsidRDefault="00C21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 sídlem Jungmannova 660, 413 01 Roudnice nad Labem </w:t>
      </w:r>
    </w:p>
    <w:p w:rsidR="00E27237" w:rsidRDefault="00C21E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IČ 46773606 </w:t>
      </w:r>
    </w:p>
    <w:p w:rsidR="00E27237" w:rsidRDefault="00C21E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Zastoupená: Mgr. Jaroslavem Králem, ředitelem </w:t>
      </w:r>
    </w:p>
    <w:p w:rsidR="00E27237" w:rsidRDefault="00C21E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E-mail: kral@2zsroudnice.cz </w:t>
      </w:r>
    </w:p>
    <w:p w:rsidR="00E27237" w:rsidRDefault="00C21E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Telefon: 603 835 775 </w:t>
      </w:r>
    </w:p>
    <w:p w:rsidR="00E27237" w:rsidRDefault="00C21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9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„</w:t>
      </w:r>
      <w:r>
        <w:rPr>
          <w:i/>
          <w:color w:val="000000"/>
          <w:sz w:val="24"/>
          <w:szCs w:val="24"/>
        </w:rPr>
        <w:t>kupující</w:t>
      </w:r>
      <w:r>
        <w:rPr>
          <w:color w:val="000000"/>
          <w:sz w:val="24"/>
          <w:szCs w:val="24"/>
        </w:rPr>
        <w:t xml:space="preserve">“) </w:t>
      </w:r>
    </w:p>
    <w:p w:rsidR="00E27237" w:rsidRDefault="00C21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9" w:line="240" w:lineRule="auto"/>
        <w:ind w:left="84"/>
        <w:rPr>
          <w:color w:val="000000"/>
        </w:rPr>
      </w:pPr>
      <w:r>
        <w:rPr>
          <w:color w:val="000000"/>
        </w:rPr>
        <w:t xml:space="preserve">a </w:t>
      </w:r>
    </w:p>
    <w:p w:rsidR="00E27237" w:rsidRDefault="00C21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3" w:line="240" w:lineRule="auto"/>
        <w:ind w:left="8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GraphTech, spol. s r.o. </w:t>
      </w:r>
    </w:p>
    <w:p w:rsidR="00E27237" w:rsidRDefault="00C21E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 sídlem: 326 00 Plzeň, Lobezská 214/9 </w:t>
      </w:r>
    </w:p>
    <w:p w:rsidR="00E27237" w:rsidRDefault="00C21E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pobočka: 413 01 Roudnice nad Labem, Husovo náměstí 41 </w:t>
      </w:r>
    </w:p>
    <w:p w:rsidR="00E27237" w:rsidRDefault="00C21E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IČ: 25238051 </w:t>
      </w:r>
    </w:p>
    <w:p w:rsidR="00E27237" w:rsidRDefault="00C21E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DIČ: CZ25238051 </w:t>
      </w:r>
    </w:p>
    <w:p w:rsidR="00E27237" w:rsidRDefault="00C21E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94" w:right="1012" w:hanging="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Zapsaný: v OR Krajského soudu v Plzni v oddílu C a vložce 11606 Bankovní spojení: Komerční Banka a.s. </w:t>
      </w:r>
    </w:p>
    <w:p w:rsidR="00E27237" w:rsidRDefault="00C21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8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Č. účtu: 8057070217/0100 </w:t>
      </w:r>
    </w:p>
    <w:p w:rsidR="00E27237" w:rsidRDefault="00C21E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Zastoupený: Ing. Petr Skala, jednatel </w:t>
      </w:r>
    </w:p>
    <w:p w:rsidR="00E27237" w:rsidRDefault="00C21E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7"/>
        <w:rPr>
          <w:color w:val="0000FF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E-mail: </w:t>
      </w:r>
      <w:r>
        <w:rPr>
          <w:color w:val="0000FF"/>
          <w:sz w:val="24"/>
          <w:szCs w:val="24"/>
          <w:u w:val="single"/>
        </w:rPr>
        <w:t xml:space="preserve">graphtech@graphtech.cz </w:t>
      </w:r>
    </w:p>
    <w:p w:rsidR="00E27237" w:rsidRDefault="00C21E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Tel.: 412 871 871 </w:t>
      </w:r>
    </w:p>
    <w:p w:rsidR="00E27237" w:rsidRDefault="00C21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6" w:line="240" w:lineRule="auto"/>
        <w:ind w:left="90"/>
        <w:rPr>
          <w:color w:val="000000"/>
        </w:rPr>
      </w:pPr>
      <w:r>
        <w:rPr>
          <w:color w:val="000000"/>
        </w:rPr>
        <w:t>(dále jen „</w:t>
      </w:r>
      <w:r>
        <w:rPr>
          <w:i/>
          <w:color w:val="000000"/>
        </w:rPr>
        <w:t>prodávající</w:t>
      </w:r>
      <w:r>
        <w:rPr>
          <w:color w:val="000000"/>
        </w:rPr>
        <w:t xml:space="preserve">“) </w:t>
      </w:r>
    </w:p>
    <w:p w:rsidR="00E27237" w:rsidRDefault="00C21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3" w:line="265" w:lineRule="auto"/>
        <w:ind w:left="91" w:right="1"/>
        <w:rPr>
          <w:color w:val="000000"/>
        </w:rPr>
      </w:pPr>
      <w:r>
        <w:rPr>
          <w:color w:val="000000"/>
        </w:rPr>
        <w:t>uzavírají na základě výsledku výběrového řízení k plnění veřejné zakázky malého rozsahu s  názvem „Dodávka počítačové techniky“ smlouvu následujícího znění:</w:t>
      </w:r>
    </w:p>
    <w:p w:rsidR="00E27237" w:rsidRDefault="00C21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3" w:line="240" w:lineRule="auto"/>
        <w:ind w:right="61"/>
        <w:jc w:val="right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1 </w:t>
      </w:r>
    </w:p>
    <w:p w:rsidR="00E27237" w:rsidRDefault="00C21E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 xml:space="preserve">Článek I. </w:t>
      </w:r>
    </w:p>
    <w:p w:rsidR="00E27237" w:rsidRDefault="00C21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Předmět smlouvy </w:t>
      </w:r>
    </w:p>
    <w:p w:rsidR="00E27237" w:rsidRDefault="00C21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1" w:line="264" w:lineRule="auto"/>
        <w:ind w:left="494" w:right="1" w:hanging="395"/>
        <w:rPr>
          <w:color w:val="000000"/>
        </w:rPr>
      </w:pPr>
      <w:r>
        <w:rPr>
          <w:color w:val="000000"/>
        </w:rPr>
        <w:t>1. Prodávající se zavazuje dodat kupujícímu notebooky, tablety, mobilní telefony a software (dále jen „zboží“) a s tím spojené služby, a to v rozsahu a za podmínek stanovených  touto smlouvou, a převést na něj vlastnické právo k tomuto zboží. Součástí záva</w:t>
      </w:r>
      <w:r>
        <w:rPr>
          <w:color w:val="000000"/>
        </w:rPr>
        <w:t xml:space="preserve">zku  prodávajícího je rovněž doprava zboží kupujícímu do místa plnění dle čl. II. této smlouvy,  jeho instalace, uvedení do provozu a zaškolení obsluhy u kupujícího. </w:t>
      </w:r>
    </w:p>
    <w:p w:rsidR="00E27237" w:rsidRDefault="00C21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240" w:lineRule="auto"/>
        <w:ind w:left="82"/>
        <w:rPr>
          <w:color w:val="000000"/>
        </w:rPr>
      </w:pPr>
      <w:r>
        <w:rPr>
          <w:color w:val="000000"/>
        </w:rPr>
        <w:t xml:space="preserve">2. Specifikace zboží: </w:t>
      </w:r>
    </w:p>
    <w:p w:rsidR="00E27237" w:rsidRDefault="00C21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60" w:lineRule="auto"/>
        <w:ind w:left="452" w:right="396" w:firstLine="8"/>
        <w:rPr>
          <w:b/>
          <w:color w:val="000000"/>
        </w:rPr>
      </w:pPr>
      <w:r>
        <w:rPr>
          <w:color w:val="000000"/>
        </w:rPr>
        <w:t xml:space="preserve">1. Etapa představuje dodávku 13 ks notebooků, 5 ks mobilních telefonů a 4 ks tabletů: </w:t>
      </w:r>
      <w:r>
        <w:rPr>
          <w:b/>
          <w:color w:val="000000"/>
        </w:rPr>
        <w:t xml:space="preserve">Malý přenosný notebook </w:t>
      </w:r>
    </w:p>
    <w:p w:rsidR="00E27237" w:rsidRDefault="00C21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3" w:lineRule="auto"/>
        <w:ind w:left="439" w:right="4" w:firstLine="13"/>
        <w:jc w:val="both"/>
        <w:rPr>
          <w:color w:val="000000"/>
        </w:rPr>
      </w:pPr>
      <w:r>
        <w:rPr>
          <w:color w:val="000000"/>
        </w:rPr>
        <w:t>Notebook s dotykovým displejem (úhlopříčka 12.5", poměr stran 3:2), procesor s min.  výkonem 13000 bodů v PassMark CPU Benchmark, min. 8GB RAM, mi</w:t>
      </w:r>
      <w:r>
        <w:rPr>
          <w:color w:val="000000"/>
        </w:rPr>
        <w:t>n. 128GB SSD,  min. WiFi 6, čtečka otisku prstů, podsvícená klávesnice, senzor okolního osvětlení,  bluetooth min. v. 5, min. 1x USB-C a 1x USB-A 3.1. Operační systém kompatibilní se  zavedeným systémem ve škole, s možností připojení do doménové sítě školy</w:t>
      </w:r>
      <w:r>
        <w:rPr>
          <w:color w:val="000000"/>
        </w:rPr>
        <w:t xml:space="preserve">. Hliníkové  šasi notebooku - malý, snadno přenosný, s nízkou hmotností a dlouhou výdrží baterie  (alespoň 15 hodin), váha max. 1,15kg. Podpora nabíjení přes USB-C port. Součástí  dodávky bude myš do USB portu. </w:t>
      </w:r>
    </w:p>
    <w:p w:rsidR="00E27237" w:rsidRDefault="00C21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452"/>
        <w:rPr>
          <w:b/>
          <w:color w:val="000000"/>
        </w:rPr>
      </w:pPr>
      <w:r>
        <w:rPr>
          <w:b/>
          <w:color w:val="000000"/>
        </w:rPr>
        <w:t xml:space="preserve">Mobilní telefon </w:t>
      </w:r>
    </w:p>
    <w:p w:rsidR="00E27237" w:rsidRDefault="00C21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64" w:lineRule="auto"/>
        <w:ind w:left="449" w:right="3" w:hanging="1"/>
        <w:jc w:val="both"/>
        <w:rPr>
          <w:color w:val="000000"/>
        </w:rPr>
      </w:pPr>
      <w:r>
        <w:rPr>
          <w:color w:val="000000"/>
        </w:rPr>
        <w:t>Chytrý mobilní telefon s dotykovým displejem (úhlopříčka 6,5", rozlišení min. 2340x1080),  min. 8-jádrový CPU, min. 4GB operační paměť, min. 128GB paměť, fotoaparát - přední  min. 13Mpx, zadní min. 3x objektiv (min. 50Mpx + 5Mpx + 2Mpx), čtečka otisku prst</w:t>
      </w:r>
      <w:r>
        <w:rPr>
          <w:color w:val="000000"/>
        </w:rPr>
        <w:t xml:space="preserve">ů,  podpora GPS, NFC, LTE. Porty USB-C a audio jack 3.5mm. Baterie min 5000mAh. OS  min. Android 14 CZ. Součástí dodávky pouzdro. </w:t>
      </w:r>
    </w:p>
    <w:p w:rsidR="00E27237" w:rsidRDefault="00C21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439"/>
        <w:rPr>
          <w:b/>
          <w:color w:val="000000"/>
        </w:rPr>
      </w:pPr>
      <w:r>
        <w:rPr>
          <w:b/>
          <w:color w:val="000000"/>
        </w:rPr>
        <w:t xml:space="preserve">Tablet </w:t>
      </w:r>
    </w:p>
    <w:p w:rsidR="00E27237" w:rsidRDefault="00C21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63" w:lineRule="auto"/>
        <w:ind w:left="444" w:right="4" w:firstLine="3"/>
        <w:jc w:val="both"/>
        <w:rPr>
          <w:color w:val="000000"/>
        </w:rPr>
      </w:pPr>
      <w:r>
        <w:rPr>
          <w:color w:val="000000"/>
        </w:rPr>
        <w:t>Chytrý tablet s dotykovým displejem (úhlopříčka min. 11", displej typu IPS, min. 400nits,  rozlišení min. 1920x1200),</w:t>
      </w:r>
      <w:r>
        <w:rPr>
          <w:color w:val="000000"/>
        </w:rPr>
        <w:t xml:space="preserve"> min. 8-jádrový CPU (bodové hodnocení dle CPU benchmark  PassMark – min. 1000 bodů pro Single-Core, 2700 bodů pro Multi-Core), min. 8GB  operační paměť, min. 128GB paměť, fotoaparát - přední i zadní min. 8Mpx, podpora  GPS, LTE, WiFi 6, Bluetooth. Porty US</w:t>
      </w:r>
      <w:r>
        <w:rPr>
          <w:color w:val="000000"/>
        </w:rPr>
        <w:t xml:space="preserve">B-C a audio jack 3.5mm. Baterie min 7000mAh.  OS min. Android 13 CZ. Součástí dodávky pero a pouzdro od stejného výrobce. </w:t>
      </w:r>
    </w:p>
    <w:p w:rsidR="00E27237" w:rsidRDefault="00C21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2" w:line="265" w:lineRule="auto"/>
        <w:ind w:left="443" w:right="19"/>
        <w:rPr>
          <w:color w:val="000000"/>
        </w:rPr>
      </w:pPr>
      <w:r>
        <w:rPr>
          <w:color w:val="000000"/>
        </w:rPr>
        <w:t xml:space="preserve">2. Etapa představuje dodávku 29 ks notebooků pro žáky, 3 ks notebooků pro učitele a 3x  software pro úpravu dokumentů: </w:t>
      </w:r>
    </w:p>
    <w:p w:rsidR="00E27237" w:rsidRDefault="00C21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453"/>
        <w:rPr>
          <w:b/>
          <w:color w:val="000000"/>
        </w:rPr>
      </w:pPr>
      <w:r>
        <w:rPr>
          <w:b/>
          <w:color w:val="000000"/>
        </w:rPr>
        <w:t xml:space="preserve">Notebook pro žáky </w:t>
      </w:r>
    </w:p>
    <w:p w:rsidR="00E27237" w:rsidRDefault="00C21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63" w:lineRule="auto"/>
        <w:ind w:left="443" w:right="3" w:firstLine="3"/>
        <w:jc w:val="both"/>
        <w:rPr>
          <w:color w:val="000000"/>
        </w:rPr>
      </w:pPr>
      <w:r>
        <w:rPr>
          <w:color w:val="000000"/>
        </w:rPr>
        <w:t>Odolný notebook pro žáky - displej s úhlopříčkou min. 16", displej typu IPS, min. 300nits,  rozlišení min. 1920x1200. Procesor s min. výkonem 15500 bodů v PassMark CPU  Benchmark, min. 16GB RAM, min. 512GB SSD, min. WiFi 6, čtečka otisku</w:t>
      </w:r>
      <w:r>
        <w:rPr>
          <w:color w:val="000000"/>
        </w:rPr>
        <w:t xml:space="preserve"> prstů,  podsvícená klávesnice, bluetooth min. v. 5, min. 2x USB-C 3.2 a 2x USB-A 3.2, min. 1x  HDMI, audio jack 3.5mm, 1x RJ45. Operační systém kompatibilní se zavedeným  systémem ve škole, s možností připojení do doménové sítě školy. Odolné šasi notebook</w:t>
      </w:r>
      <w:r>
        <w:rPr>
          <w:color w:val="000000"/>
        </w:rPr>
        <w:t xml:space="preserve">u  - standard MIL-STD-810H, váha max. 1,7kg. Podpora nabíjení přes USB-C port.  Součástí dodávky bude myš do USB portu. </w:t>
      </w:r>
    </w:p>
    <w:p w:rsidR="00E27237" w:rsidRDefault="00C21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453"/>
        <w:rPr>
          <w:b/>
          <w:color w:val="000000"/>
        </w:rPr>
      </w:pPr>
      <w:r>
        <w:rPr>
          <w:b/>
          <w:color w:val="000000"/>
        </w:rPr>
        <w:t xml:space="preserve">Notebook pro učitele </w:t>
      </w:r>
    </w:p>
    <w:p w:rsidR="00E27237" w:rsidRDefault="00C21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60" w:lineRule="auto"/>
        <w:ind w:left="446" w:right="5" w:firstLine="1"/>
        <w:rPr>
          <w:color w:val="000000"/>
        </w:rPr>
      </w:pPr>
      <w:r>
        <w:rPr>
          <w:color w:val="000000"/>
        </w:rPr>
        <w:t xml:space="preserve">Odolný notebook pro učitele - displej s úhlopříčkou min. 16", displej typu IPS, min.  300nits, rozlišení min. 1920x1200. Procesor s min. výkonem 15500 bodů v PassMark </w:t>
      </w:r>
    </w:p>
    <w:p w:rsidR="00E27237" w:rsidRDefault="00C21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4" w:line="240" w:lineRule="auto"/>
        <w:ind w:right="61"/>
        <w:jc w:val="right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2 </w:t>
      </w:r>
    </w:p>
    <w:p w:rsidR="00E27237" w:rsidRDefault="00C21E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3" w:lineRule="auto"/>
        <w:ind w:left="443" w:right="3" w:firstLine="4"/>
        <w:jc w:val="both"/>
        <w:rPr>
          <w:color w:val="000000"/>
        </w:rPr>
      </w:pPr>
      <w:r>
        <w:rPr>
          <w:color w:val="000000"/>
        </w:rPr>
        <w:t xml:space="preserve">CPU Benchmark, min. 32GB RAM, min. 512GB SSD, min. WiFi 6, čtečka otisku prstů,  </w:t>
      </w:r>
      <w:r>
        <w:rPr>
          <w:color w:val="000000"/>
        </w:rPr>
        <w:lastRenderedPageBreak/>
        <w:t xml:space="preserve">podsvícená klávesnice, bluetooth min. v. 5, min. 2x USB-C 3.2 a 2x USB-A 3.2, min. 1x  HDMI, audio jack 3.5mm, 1x RJ45. Operační systém kompatibilní se zavedeným  systémem ve </w:t>
      </w:r>
      <w:r>
        <w:rPr>
          <w:color w:val="000000"/>
        </w:rPr>
        <w:t xml:space="preserve">škole, s možností připojení do doménové sítě školy. Odolné šasi notebooku  - standard MIL-STD-810H, váha max. 1,7kg. Podpora nabíjení přes USB-C port.  Součástí dodávky bude odolná brašna od stejného výrobce a myš do USB portu. </w:t>
      </w:r>
    </w:p>
    <w:p w:rsidR="00E27237" w:rsidRDefault="00C21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444"/>
        <w:rPr>
          <w:b/>
          <w:color w:val="000000"/>
        </w:rPr>
      </w:pPr>
      <w:r>
        <w:rPr>
          <w:b/>
          <w:color w:val="000000"/>
        </w:rPr>
        <w:t>Software pro úpravu dokumen</w:t>
      </w:r>
      <w:r>
        <w:rPr>
          <w:b/>
          <w:color w:val="000000"/>
        </w:rPr>
        <w:t xml:space="preserve">tů </w:t>
      </w:r>
    </w:p>
    <w:p w:rsidR="00E27237" w:rsidRDefault="00C21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63" w:lineRule="auto"/>
        <w:ind w:left="445" w:right="16" w:hanging="3"/>
        <w:jc w:val="both"/>
        <w:rPr>
          <w:color w:val="000000"/>
        </w:rPr>
      </w:pPr>
      <w:r>
        <w:rPr>
          <w:color w:val="000000"/>
        </w:rPr>
        <w:t>Trvalá školní multilicence kancelářského balíku aplikací pro tvorbu dokumentů, tabulek,  prezentací nebo poznámek. Součástí instalátoru software pro správu emailů.  Kompatibilní se systémem, který škola používá (MS Office). Software kompletně v  češtin</w:t>
      </w:r>
      <w:r>
        <w:rPr>
          <w:color w:val="000000"/>
        </w:rPr>
        <w:t xml:space="preserve">ě, v poslední dostupné verzi určený pro školní zařízení. </w:t>
      </w:r>
    </w:p>
    <w:p w:rsidR="00E27237" w:rsidRDefault="00C21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6" w:line="260" w:lineRule="auto"/>
        <w:ind w:left="519" w:right="8" w:hanging="434"/>
        <w:rPr>
          <w:color w:val="000000"/>
        </w:rPr>
      </w:pPr>
      <w:r>
        <w:rPr>
          <w:color w:val="000000"/>
        </w:rPr>
        <w:t xml:space="preserve">3. Kupující se zavazuje zboží dodané prodávajícím převzít a zaplatit za něj sjednanou  kupní cenu způsobem a v termínu sjednaným touto smlouvou. </w:t>
      </w:r>
    </w:p>
    <w:p w:rsidR="00E27237" w:rsidRDefault="00C21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6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Článek II. </w:t>
      </w:r>
    </w:p>
    <w:p w:rsidR="00E27237" w:rsidRDefault="00C21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Doba a místo plnění </w:t>
      </w:r>
    </w:p>
    <w:p w:rsidR="00E27237" w:rsidRDefault="00C21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6" w:line="240" w:lineRule="auto"/>
        <w:jc w:val="center"/>
        <w:rPr>
          <w:color w:val="000000"/>
        </w:rPr>
      </w:pPr>
      <w:r>
        <w:rPr>
          <w:color w:val="000000"/>
        </w:rPr>
        <w:t xml:space="preserve">1. Prodávající se zavazuje, že sjednané zboží dodá kupujícímu </w:t>
      </w:r>
      <w:r>
        <w:rPr>
          <w:b/>
          <w:color w:val="000000"/>
        </w:rPr>
        <w:t>nejpozději do 20.12.2024</w:t>
      </w:r>
      <w:r>
        <w:rPr>
          <w:color w:val="000000"/>
        </w:rPr>
        <w:t xml:space="preserve">. </w:t>
      </w:r>
    </w:p>
    <w:p w:rsidR="00E27237" w:rsidRDefault="00C21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0" w:line="265" w:lineRule="auto"/>
        <w:ind w:left="519" w:right="16" w:hanging="436"/>
        <w:rPr>
          <w:color w:val="000000"/>
        </w:rPr>
      </w:pPr>
      <w:r>
        <w:rPr>
          <w:color w:val="000000"/>
        </w:rPr>
        <w:t xml:space="preserve">2. Zboží bude předáno prodávajícím a převzato kupujícím na základě oboustranně  podepsaného předávacího protokolu. </w:t>
      </w:r>
    </w:p>
    <w:p w:rsidR="00E27237" w:rsidRDefault="00C21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line="265" w:lineRule="auto"/>
        <w:ind w:left="518" w:right="5" w:hanging="434"/>
        <w:rPr>
          <w:color w:val="000000"/>
        </w:rPr>
      </w:pPr>
      <w:r>
        <w:rPr>
          <w:color w:val="000000"/>
        </w:rPr>
        <w:t>3. Místem plnění je budova základní školy na adrese</w:t>
      </w:r>
      <w:r>
        <w:rPr>
          <w:color w:val="000000"/>
        </w:rPr>
        <w:t xml:space="preserve"> Jungmannova 660, 413 01 Roudnice  nad Labem. </w:t>
      </w:r>
    </w:p>
    <w:p w:rsidR="00E27237" w:rsidRDefault="00C21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2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Článek III. </w:t>
      </w:r>
    </w:p>
    <w:p w:rsidR="00E27237" w:rsidRDefault="00C21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Cena a platební podmínky </w:t>
      </w:r>
    </w:p>
    <w:p w:rsidR="00E27237" w:rsidRDefault="00C21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7" w:line="260" w:lineRule="auto"/>
        <w:ind w:left="519" w:right="2" w:hanging="420"/>
        <w:rPr>
          <w:color w:val="000000"/>
        </w:rPr>
      </w:pPr>
      <w:r>
        <w:rPr>
          <w:color w:val="000000"/>
        </w:rPr>
        <w:t xml:space="preserve">1. Kupní cena za zboží v rozsahu dohodnutém v této smlouvě a za podmínek v ní  uvedených je stanovena dohodou smluvních stran. </w:t>
      </w:r>
    </w:p>
    <w:p w:rsidR="00E27237" w:rsidRDefault="00C21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 w:line="263" w:lineRule="auto"/>
        <w:ind w:left="511" w:right="2" w:hanging="428"/>
        <w:jc w:val="both"/>
        <w:rPr>
          <w:color w:val="000000"/>
        </w:rPr>
      </w:pPr>
      <w:r>
        <w:rPr>
          <w:color w:val="000000"/>
        </w:rPr>
        <w:t xml:space="preserve">2. Kupující se zavazuje uhradit prodávajícímu za zboží dle čl. I., odst. 1. smlouvy  sjednanou kupní cenu ve výši </w:t>
      </w:r>
      <w:r>
        <w:rPr>
          <w:b/>
          <w:color w:val="000000"/>
        </w:rPr>
        <w:t>730.466,14 Kč bez DPH, 883.864,03 Kč vč DPH</w:t>
      </w:r>
      <w:r>
        <w:rPr>
          <w:color w:val="000000"/>
        </w:rPr>
        <w:t>. Ke  kupní ceně bude připočtena DPH dle platných právních předpisů. Cena jednotlivých  přístrojů j</w:t>
      </w:r>
      <w:r>
        <w:rPr>
          <w:color w:val="000000"/>
        </w:rPr>
        <w:t xml:space="preserve">e uvedena v příloze č. 1 této smlouvy.  </w:t>
      </w:r>
    </w:p>
    <w:p w:rsidR="00E27237" w:rsidRDefault="00C21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240" w:lineRule="auto"/>
        <w:ind w:left="84"/>
        <w:rPr>
          <w:color w:val="000000"/>
        </w:rPr>
      </w:pPr>
      <w:r>
        <w:rPr>
          <w:color w:val="000000"/>
        </w:rPr>
        <w:t xml:space="preserve">3. Cena se skládá z těchto částí: </w:t>
      </w:r>
    </w:p>
    <w:p w:rsidR="00E27237" w:rsidRDefault="00C21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798"/>
        <w:rPr>
          <w:b/>
          <w:color w:val="000000"/>
        </w:rPr>
      </w:pPr>
      <w:r>
        <w:rPr>
          <w:b/>
          <w:color w:val="000000"/>
        </w:rPr>
        <w:t xml:space="preserve">1 etapa - 259.726,84 Kč bez DPH, 314.269,48 Kč vč DPH </w:t>
      </w:r>
    </w:p>
    <w:p w:rsidR="00E27237" w:rsidRDefault="00C21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0" w:line="240" w:lineRule="auto"/>
        <w:ind w:left="788"/>
        <w:rPr>
          <w:b/>
          <w:color w:val="000000"/>
        </w:rPr>
      </w:pPr>
      <w:r>
        <w:rPr>
          <w:b/>
          <w:color w:val="000000"/>
        </w:rPr>
        <w:t xml:space="preserve">2 etapa – 470.739,30 Kč bez DPH, 569.594,55 Kč vč DPH </w:t>
      </w:r>
    </w:p>
    <w:p w:rsidR="00E27237" w:rsidRDefault="00C21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63" w:lineRule="auto"/>
        <w:ind w:left="511" w:right="11" w:hanging="429"/>
        <w:jc w:val="both"/>
        <w:rPr>
          <w:color w:val="000000"/>
        </w:rPr>
      </w:pPr>
      <w:r>
        <w:rPr>
          <w:color w:val="000000"/>
        </w:rPr>
        <w:t>4. Kupní cena je sjednána jako nejvýše přípustná, včetně všech poplatků a veškerých  dalších nákladů spojených s plněním předmětu této smlouvy. Cena zahrnuje dopravu,  instalaci, uvedení zboží do provozu a nezbytné zaučení příslušných zaměstnanců  kupující</w:t>
      </w:r>
      <w:r>
        <w:rPr>
          <w:color w:val="000000"/>
        </w:rPr>
        <w:t xml:space="preserve">ho. </w:t>
      </w:r>
    </w:p>
    <w:p w:rsidR="00E27237" w:rsidRDefault="00C21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60" w:lineRule="auto"/>
        <w:ind w:left="506" w:right="3" w:hanging="422"/>
        <w:rPr>
          <w:color w:val="000000"/>
        </w:rPr>
      </w:pPr>
      <w:r>
        <w:rPr>
          <w:color w:val="000000"/>
        </w:rPr>
        <w:t xml:space="preserve">5. Kupní cena bude kupujícím uhrazena v české měně na základě daňového dokladu – faktury, a to bezhotovostním převodem na bankovní účet prodávajícího. Fakturu je </w:t>
      </w:r>
    </w:p>
    <w:p w:rsidR="00E27237" w:rsidRDefault="00C21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1" w:line="240" w:lineRule="auto"/>
        <w:ind w:right="61"/>
        <w:jc w:val="right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3 </w:t>
      </w:r>
    </w:p>
    <w:p w:rsidR="00E27237" w:rsidRDefault="00C21E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5" w:lineRule="auto"/>
        <w:ind w:left="519" w:right="3" w:hanging="1"/>
        <w:rPr>
          <w:color w:val="000000"/>
        </w:rPr>
      </w:pPr>
      <w:r>
        <w:rPr>
          <w:color w:val="000000"/>
        </w:rPr>
        <w:t xml:space="preserve">prodávající povinen vystavit do 15 dnů po řádném a včasném dodání a převzetí zboží  kupujícím dle této smlouvy na základě předávacího protokolu. </w:t>
      </w:r>
    </w:p>
    <w:p w:rsidR="00E27237" w:rsidRDefault="00C21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line="263" w:lineRule="auto"/>
        <w:ind w:left="506" w:right="3" w:hanging="421"/>
        <w:jc w:val="both"/>
        <w:rPr>
          <w:color w:val="000000"/>
        </w:rPr>
      </w:pPr>
      <w:r>
        <w:rPr>
          <w:color w:val="000000"/>
        </w:rPr>
        <w:lastRenderedPageBreak/>
        <w:t>6. Daňový doklad – faktura musí obsahovat všechny náležitosti řádného účetního a  daňového dokladu ve smyslu p</w:t>
      </w:r>
      <w:r>
        <w:rPr>
          <w:color w:val="000000"/>
        </w:rPr>
        <w:t>říslušných právních předpisů, zejména zákona č.  235/2004 Sb., o dani z přidané hodnoty, ve znění pozdějších předpisů. V případě, že  faktura nebude mít odpovídající náležitosti, je kupující oprávněn ji vrátit ve lhůtě  splatnosti zpět prodávajícímu k dopl</w:t>
      </w:r>
      <w:r>
        <w:rPr>
          <w:color w:val="000000"/>
        </w:rPr>
        <w:t xml:space="preserve">nění, aniž se tak dostane do prodlení se splatností.  Lhůta splatnosti počíná běžet znovu od opětovného doručení náležitě doplněné či  opravené faktury kupujícímu. </w:t>
      </w:r>
    </w:p>
    <w:p w:rsidR="00E27237" w:rsidRDefault="00C21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62" w:lineRule="auto"/>
        <w:ind w:left="511" w:right="2" w:hanging="427"/>
        <w:jc w:val="both"/>
        <w:rPr>
          <w:color w:val="000000"/>
        </w:rPr>
      </w:pPr>
      <w:r>
        <w:rPr>
          <w:color w:val="000000"/>
        </w:rPr>
        <w:t xml:space="preserve">7. Splatnost faktury je 15 dnů ode dne jejího prokazatelného doručení kupujícímu. Jiné  doručení nebude považováno za řádné s tím, že kupujícímu nevznikne povinnost fakturu  doručenou jiným způsobem uhradit. </w:t>
      </w:r>
    </w:p>
    <w:p w:rsidR="00E27237" w:rsidRDefault="00C21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4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Článek IV. </w:t>
      </w:r>
    </w:p>
    <w:p w:rsidR="00E27237" w:rsidRDefault="00C21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Práva a povinnosti stran </w:t>
      </w:r>
    </w:p>
    <w:p w:rsidR="00E27237" w:rsidRDefault="00C21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1" w:line="265" w:lineRule="auto"/>
        <w:ind w:left="505" w:right="7" w:hanging="406"/>
        <w:jc w:val="both"/>
        <w:rPr>
          <w:color w:val="000000"/>
        </w:rPr>
      </w:pPr>
      <w:r>
        <w:rPr>
          <w:color w:val="000000"/>
        </w:rPr>
        <w:t xml:space="preserve">1. Prodávající je povinen dodat zboží v dohodnutém množství, jakosti a provedení.  Veškeré zboží dodávané prodávajícím kupujícímu z titulu této smlouvy musí splňovat  kvalitativní požadavky dle této smlouvy. </w:t>
      </w:r>
    </w:p>
    <w:p w:rsidR="00E27237" w:rsidRDefault="00C21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line="263" w:lineRule="auto"/>
        <w:ind w:left="508" w:right="4" w:hanging="426"/>
        <w:jc w:val="both"/>
        <w:rPr>
          <w:color w:val="000000"/>
        </w:rPr>
      </w:pPr>
      <w:r>
        <w:rPr>
          <w:color w:val="000000"/>
        </w:rPr>
        <w:t>2. Prodávající je povinen dodat zboží bez vad k</w:t>
      </w:r>
      <w:r>
        <w:rPr>
          <w:color w:val="000000"/>
        </w:rPr>
        <w:t>upujícímu v souladu s podmínkami této  smlouvy, přičemž za řádné dodání zboží se považuje jeho převzetí kupujícím, a to na  základě potvrzení této skutečnosti v protokolu o předání a převzetí dodávky. Předávací  protokol může být podepsán nejdříve v okamži</w:t>
      </w:r>
      <w:r>
        <w:rPr>
          <w:color w:val="000000"/>
        </w:rPr>
        <w:t xml:space="preserve">ku, kdy bude beze zbytku realizována  dodávka zboží prodávajícím včetně souvisejících výkonů a služeb sjednaných touto  smlouvou. </w:t>
      </w:r>
    </w:p>
    <w:p w:rsidR="00E27237" w:rsidRDefault="00C21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63" w:lineRule="auto"/>
        <w:ind w:left="506" w:right="1" w:hanging="421"/>
        <w:jc w:val="both"/>
        <w:rPr>
          <w:color w:val="000000"/>
        </w:rPr>
      </w:pPr>
      <w:r>
        <w:rPr>
          <w:color w:val="000000"/>
        </w:rPr>
        <w:t>3. Prodávající je povinen kupujícímu předat doklady, které jsou nutné k převzetí a k užívání  zboží (zejména technická dokumentace, uživatelská dokumentace a záruční listy) a  provést zaškolení obsluhy. Vše výlučně v českém jazyce a podle předpisů platných</w:t>
      </w:r>
      <w:r>
        <w:rPr>
          <w:color w:val="000000"/>
        </w:rPr>
        <w:t xml:space="preserve">  v ČR, pokud nebude dohodnuto jinak. Prodávající je povinen na své náklady zajistit  dopravu, instalaci a ověření funkčnosti zboží. </w:t>
      </w:r>
    </w:p>
    <w:p w:rsidR="00E27237" w:rsidRDefault="00C21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65" w:lineRule="auto"/>
        <w:ind w:left="514" w:right="16" w:hanging="432"/>
        <w:rPr>
          <w:color w:val="000000"/>
        </w:rPr>
      </w:pPr>
      <w:r>
        <w:rPr>
          <w:color w:val="000000"/>
        </w:rPr>
        <w:t xml:space="preserve">4. Kupující nabývá vlastnického práva ke zboží dnem převzetí zboží od prodávajícího.  Stejným okamžikem přechází na kupujícího také nebezpečí škody na věci. </w:t>
      </w:r>
    </w:p>
    <w:p w:rsidR="00E27237" w:rsidRDefault="00C21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 w:line="265" w:lineRule="auto"/>
        <w:ind w:left="519" w:right="17" w:hanging="435"/>
        <w:rPr>
          <w:color w:val="000000"/>
        </w:rPr>
      </w:pPr>
      <w:r>
        <w:rPr>
          <w:color w:val="000000"/>
        </w:rPr>
        <w:t>5. Prodávající je povinen neprodleně vyrozumět kupujícího o případném ohrožení doby  plnění a o vš</w:t>
      </w:r>
      <w:r>
        <w:rPr>
          <w:color w:val="000000"/>
        </w:rPr>
        <w:t xml:space="preserve">ech skutečnostech, které mohou předmět plnění znemožnit. </w:t>
      </w:r>
    </w:p>
    <w:p w:rsidR="00E27237" w:rsidRDefault="00C21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line="265" w:lineRule="auto"/>
        <w:ind w:left="511" w:right="18" w:hanging="426"/>
        <w:rPr>
          <w:color w:val="000000"/>
        </w:rPr>
      </w:pPr>
      <w:r>
        <w:rPr>
          <w:color w:val="000000"/>
        </w:rPr>
        <w:t xml:space="preserve">6. Prodávající odpovídá kupujícímu za škodu způsobenou porušením povinností podle této  smlouvy nebo povinnosti stanovené obecně závazným právním předpisem. </w:t>
      </w:r>
    </w:p>
    <w:p w:rsidR="00E27237" w:rsidRDefault="00C21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62" w:lineRule="auto"/>
        <w:ind w:left="506" w:right="3" w:hanging="421"/>
        <w:jc w:val="both"/>
        <w:rPr>
          <w:color w:val="000000"/>
        </w:rPr>
      </w:pPr>
      <w:r>
        <w:rPr>
          <w:color w:val="000000"/>
        </w:rPr>
        <w:t>7. Veškerá korespondence, pokyny, oznámení, žádosti, záznamy a jiné dokumenty vzniklé  na základě této smlouvy mezi smluvními stranami nebo v souvislosti s ní budou  vyhotoveny v písemné formě v českém jazyce a doručují se buď osobně nebo  doporučenou pošt</w:t>
      </w:r>
      <w:r>
        <w:rPr>
          <w:color w:val="000000"/>
        </w:rPr>
        <w:t>ou či e-mailem.</w:t>
      </w:r>
    </w:p>
    <w:p w:rsidR="00E27237" w:rsidRDefault="00C21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1" w:line="240" w:lineRule="auto"/>
        <w:ind w:right="61"/>
        <w:jc w:val="right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4 </w:t>
      </w:r>
    </w:p>
    <w:p w:rsidR="00E27237" w:rsidRDefault="00C21E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Článek V. </w:t>
      </w:r>
    </w:p>
    <w:p w:rsidR="00E27237" w:rsidRDefault="00C21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Záruka na jakost </w:t>
      </w:r>
    </w:p>
    <w:p w:rsidR="00E27237" w:rsidRDefault="00C21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1" w:line="263" w:lineRule="auto"/>
        <w:ind w:left="511" w:right="2" w:hanging="412"/>
        <w:jc w:val="both"/>
        <w:rPr>
          <w:color w:val="000000"/>
        </w:rPr>
      </w:pPr>
      <w:r>
        <w:rPr>
          <w:color w:val="000000"/>
        </w:rPr>
        <w:t xml:space="preserve">1. Prodávající přebírá záruku za jakost na dobu 3 let. Záruční doba počíná běžet dnem  dodání </w:t>
      </w:r>
      <w:r>
        <w:rPr>
          <w:color w:val="000000"/>
        </w:rPr>
        <w:lastRenderedPageBreak/>
        <w:t xml:space="preserve">zboží kupujícímu, tj. dnem podpisu protokolu o předání a převzetí zboží  kupujícím. </w:t>
      </w:r>
    </w:p>
    <w:p w:rsidR="00E27237" w:rsidRDefault="00C21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63" w:lineRule="auto"/>
        <w:ind w:left="511" w:right="7" w:hanging="429"/>
        <w:jc w:val="both"/>
        <w:rPr>
          <w:color w:val="000000"/>
        </w:rPr>
      </w:pPr>
      <w:r>
        <w:rPr>
          <w:color w:val="000000"/>
        </w:rPr>
        <w:t>2. Kupující je povinen písemně ohlásit prodávajícímu záruční vady neprodleně. Záruční  opravy provede prodávající bezplatně ve lhůtě maximálně do 2 dne od nahlášení počínaje dnem následujícím po písemném ohlášení vady, případně prodávající dohodne  s kupuj</w:t>
      </w:r>
      <w:r>
        <w:rPr>
          <w:color w:val="000000"/>
        </w:rPr>
        <w:t xml:space="preserve">ícím jinou dobu odstranění reklamované vady. V případě nedodržení těchto  prováděcích termínů je kupující dále oprávněn nedostatky nechat odstranit třetí osobou  na náklady prodávajícího, a to i bez předchozího upozornění na tuto skutečnost. </w:t>
      </w:r>
    </w:p>
    <w:p w:rsidR="00E27237" w:rsidRDefault="00C21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60" w:lineRule="auto"/>
        <w:ind w:left="84" w:right="3"/>
        <w:jc w:val="center"/>
        <w:rPr>
          <w:color w:val="000000"/>
        </w:rPr>
      </w:pPr>
      <w:r>
        <w:rPr>
          <w:color w:val="000000"/>
        </w:rPr>
        <w:t xml:space="preserve">3. Kupující může místo záruční opravy požadovat odstranění reklamačních vad dodáním  náhradního zboží za zboží vadné, a to ve lhůtě dle odst. 2. tohoto článku smlouvy. </w:t>
      </w:r>
    </w:p>
    <w:p w:rsidR="00E27237" w:rsidRDefault="00C21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6" w:line="240" w:lineRule="auto"/>
        <w:ind w:right="3800"/>
        <w:jc w:val="right"/>
        <w:rPr>
          <w:b/>
          <w:color w:val="000000"/>
        </w:rPr>
      </w:pPr>
      <w:r>
        <w:rPr>
          <w:b/>
          <w:color w:val="000000"/>
        </w:rPr>
        <w:t xml:space="preserve">Článek VI.  </w:t>
      </w:r>
    </w:p>
    <w:p w:rsidR="00E27237" w:rsidRDefault="00C21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40" w:lineRule="auto"/>
        <w:ind w:right="3478"/>
        <w:jc w:val="right"/>
        <w:rPr>
          <w:b/>
          <w:color w:val="000000"/>
        </w:rPr>
      </w:pPr>
      <w:r>
        <w:rPr>
          <w:b/>
          <w:color w:val="000000"/>
        </w:rPr>
        <w:t xml:space="preserve">Sankční ujednání </w:t>
      </w:r>
    </w:p>
    <w:p w:rsidR="00E27237" w:rsidRDefault="00C21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6" w:line="260" w:lineRule="auto"/>
        <w:ind w:left="99" w:right="17"/>
        <w:jc w:val="center"/>
        <w:rPr>
          <w:color w:val="000000"/>
        </w:rPr>
      </w:pPr>
      <w:r>
        <w:rPr>
          <w:color w:val="000000"/>
        </w:rPr>
        <w:t xml:space="preserve">1. V případě, že prodávající nedodá zboží v termínu dle této smlouvy, zavazuje se  kupujícímu uhradit smluvní pokutu ve výši 1 000,- Kč za každý započatý den prodlení. </w:t>
      </w:r>
    </w:p>
    <w:p w:rsidR="00E27237" w:rsidRDefault="00C21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 w:line="263" w:lineRule="auto"/>
        <w:ind w:left="508" w:right="3" w:hanging="426"/>
        <w:jc w:val="both"/>
        <w:rPr>
          <w:color w:val="000000"/>
        </w:rPr>
      </w:pPr>
      <w:r>
        <w:rPr>
          <w:color w:val="000000"/>
        </w:rPr>
        <w:t>2. Prodávající je povinen kupujícímu uhradit smluvní pokutu ve výši 1 000,- Kč za každý</w:t>
      </w:r>
      <w:r>
        <w:rPr>
          <w:color w:val="000000"/>
        </w:rPr>
        <w:t xml:space="preserve">  započatý den prodlení s odstraněním reklamovaných vad ve lhůtě dle čl. V. odst. 2. této  smlouvy. </w:t>
      </w:r>
    </w:p>
    <w:p w:rsidR="00E27237" w:rsidRDefault="00C21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62" w:lineRule="auto"/>
        <w:ind w:left="517" w:right="6" w:hanging="432"/>
        <w:jc w:val="both"/>
        <w:rPr>
          <w:color w:val="000000"/>
        </w:rPr>
      </w:pPr>
      <w:r>
        <w:rPr>
          <w:color w:val="000000"/>
        </w:rPr>
        <w:t>3. V případě prodlení kupujícího s úhradou faktury je prodávající oprávněn uplatnit vůči  kupujícímu úrok z prodlení ve výši 0,05% z dlužné částky za každý</w:t>
      </w:r>
      <w:r>
        <w:rPr>
          <w:color w:val="000000"/>
        </w:rPr>
        <w:t xml:space="preserve"> započatý den  prodlení s úhradou faktury. </w:t>
      </w:r>
    </w:p>
    <w:p w:rsidR="00E27237" w:rsidRDefault="00C21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260" w:lineRule="auto"/>
        <w:ind w:left="507" w:right="2" w:hanging="425"/>
        <w:rPr>
          <w:color w:val="000000"/>
        </w:rPr>
      </w:pPr>
      <w:r>
        <w:rPr>
          <w:color w:val="000000"/>
        </w:rPr>
        <w:t xml:space="preserve">4. Úhradou smluvní pokuty zůstávají nedotčena práva kupujícího na náhradu škody v plné  výši. </w:t>
      </w:r>
    </w:p>
    <w:p w:rsidR="00E27237" w:rsidRDefault="00C21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6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Článek VII. </w:t>
      </w:r>
    </w:p>
    <w:p w:rsidR="00E27237" w:rsidRDefault="00C21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Platnost a účinnost smlouvy </w:t>
      </w:r>
    </w:p>
    <w:p w:rsidR="00E27237" w:rsidRDefault="00C21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7" w:line="263" w:lineRule="auto"/>
        <w:ind w:left="511" w:right="4" w:hanging="412"/>
        <w:jc w:val="both"/>
        <w:rPr>
          <w:color w:val="000000"/>
        </w:rPr>
      </w:pPr>
      <w:r>
        <w:rPr>
          <w:color w:val="000000"/>
        </w:rPr>
        <w:t>1. Tato smlouva nabývá platnosti dnem podpisu smlouvy oprávněnými zástupci obou  smluvních stran a účinnosti v souladu se zákonem č. 340/2015 Sb., o zvláštních  podmínkách účinnosti některých smluv, uveřejňování těchto smluv a o registru smluv  (zákon o re</w:t>
      </w:r>
      <w:r>
        <w:rPr>
          <w:color w:val="000000"/>
        </w:rPr>
        <w:t xml:space="preserve">gistru smluv), ve znění pozdějších předpisů. </w:t>
      </w:r>
    </w:p>
    <w:p w:rsidR="00E27237" w:rsidRDefault="00C21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263" w:lineRule="auto"/>
        <w:ind w:left="508" w:right="2" w:hanging="425"/>
        <w:jc w:val="both"/>
        <w:rPr>
          <w:color w:val="000000"/>
        </w:rPr>
      </w:pPr>
      <w:r>
        <w:rPr>
          <w:color w:val="000000"/>
        </w:rPr>
        <w:t>2. Odstoupit od smlouvy lze pouze z důvodů stanovených ve smlouvě nebo zákonem. Od  této smlouvy může smluvní strana dotčená porušením povinnosti jednostranně odstoupit  pro podstatné porušení této smlouvy, při</w:t>
      </w:r>
      <w:r>
        <w:rPr>
          <w:color w:val="000000"/>
        </w:rPr>
        <w:t xml:space="preserve">čemž za podstatné porušení této  smlouvy se zejména považuje: </w:t>
      </w:r>
    </w:p>
    <w:p w:rsidR="00E27237" w:rsidRDefault="00C21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0" w:lineRule="auto"/>
        <w:ind w:left="811" w:right="19" w:hanging="299"/>
        <w:rPr>
          <w:color w:val="000000"/>
        </w:rPr>
      </w:pPr>
      <w:r>
        <w:rPr>
          <w:color w:val="000000"/>
        </w:rPr>
        <w:t xml:space="preserve">a. na straně kupujícího nezaplacení kupní ceny podle této smlouvy ve lhůtě delší 30 dní  po dni splatnosti příslušné faktury,  </w:t>
      </w:r>
    </w:p>
    <w:p w:rsidR="00E27237" w:rsidRDefault="00C21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3" w:lineRule="auto"/>
        <w:ind w:left="811" w:right="1" w:hanging="294"/>
        <w:jc w:val="both"/>
        <w:rPr>
          <w:color w:val="000000"/>
        </w:rPr>
      </w:pPr>
      <w:r>
        <w:rPr>
          <w:color w:val="000000"/>
        </w:rPr>
        <w:t>b. na straně prodávajícího, jestliže nedodá řádně a včas předmět této smlouvy a  nezjedná nápravu do 5 pracovních dnů od písemného upozornění kupujícím na  neplnění této smlouvy.</w:t>
      </w:r>
    </w:p>
    <w:p w:rsidR="00E27237" w:rsidRDefault="00C21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 w:line="240" w:lineRule="auto"/>
        <w:ind w:right="61"/>
        <w:jc w:val="right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5 </w:t>
      </w:r>
    </w:p>
    <w:p w:rsidR="00E27237" w:rsidRDefault="00C21E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5" w:lineRule="auto"/>
        <w:ind w:left="804" w:right="3" w:hanging="291"/>
        <w:rPr>
          <w:color w:val="000000"/>
        </w:rPr>
      </w:pPr>
      <w:r>
        <w:rPr>
          <w:color w:val="000000"/>
        </w:rPr>
        <w:t xml:space="preserve">c. na straně prodávajícího, postupuje-li prodávající při plnění smlouvy v rozporu  s ujednáními této smlouvy či s právními předpisy. </w:t>
      </w:r>
    </w:p>
    <w:p w:rsidR="00E27237" w:rsidRDefault="00C21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7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Článek VIII. </w:t>
      </w:r>
    </w:p>
    <w:p w:rsidR="00E27237" w:rsidRDefault="00C21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Závěrečná ustanovení </w:t>
      </w:r>
    </w:p>
    <w:p w:rsidR="00E27237" w:rsidRDefault="00C21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1" w:line="265" w:lineRule="auto"/>
        <w:ind w:left="507" w:right="6" w:hanging="408"/>
        <w:jc w:val="both"/>
        <w:rPr>
          <w:color w:val="000000"/>
        </w:rPr>
      </w:pPr>
      <w:r>
        <w:rPr>
          <w:color w:val="000000"/>
        </w:rPr>
        <w:lastRenderedPageBreak/>
        <w:t xml:space="preserve">1. Vztahy mezi smluvními stranami se řídí českým právním řádem. Ve věcech smlouvou  výslovně neupravených se právní vztahy z ní vznikající a vyplývající řídí příslušnými  ustanoveními občanského zákoníku a ostatními obecně závaznými právními předpisy. </w:t>
      </w:r>
    </w:p>
    <w:p w:rsidR="00E27237" w:rsidRDefault="00C21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line="262" w:lineRule="auto"/>
        <w:ind w:left="511" w:right="15" w:hanging="428"/>
        <w:jc w:val="both"/>
        <w:rPr>
          <w:color w:val="000000"/>
        </w:rPr>
      </w:pPr>
      <w:r>
        <w:rPr>
          <w:color w:val="000000"/>
        </w:rPr>
        <w:t xml:space="preserve">2. Veškeré změny či doplnění smlouvy lze učinit pouze na základě písemné dohody  smluvních stran. Takové dohody musí mít podobu datovaných, číslovaných a oběma  smluvními stranami podepsaných dodatků smlouvy. </w:t>
      </w:r>
    </w:p>
    <w:p w:rsidR="00E27237" w:rsidRDefault="00C21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265" w:lineRule="auto"/>
        <w:ind w:left="511" w:right="12" w:hanging="427"/>
        <w:rPr>
          <w:color w:val="000000"/>
        </w:rPr>
      </w:pPr>
      <w:r>
        <w:rPr>
          <w:color w:val="000000"/>
        </w:rPr>
        <w:t xml:space="preserve">3. Smlouva se vyhotovuje ve 2 stejnopisech, z </w:t>
      </w:r>
      <w:r>
        <w:rPr>
          <w:color w:val="000000"/>
        </w:rPr>
        <w:t xml:space="preserve">nichž každý má platnost originálu. Každá ze  smluvních stran obdrží 1 originál. </w:t>
      </w:r>
    </w:p>
    <w:p w:rsidR="00E27237" w:rsidRDefault="00C21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line="264" w:lineRule="auto"/>
        <w:ind w:left="507" w:right="17" w:hanging="425"/>
        <w:rPr>
          <w:color w:val="000000"/>
        </w:rPr>
      </w:pPr>
      <w:r>
        <w:rPr>
          <w:color w:val="000000"/>
        </w:rPr>
        <w:t>4. Prodávající bere na vědomí, že v souladu s ustanovením § 219 odst. 1 zákona č. 134/2016 Sb., o zadávání veřejných zakázek, v platném znění, bude smlouva, včetně  všech její</w:t>
      </w:r>
      <w:r>
        <w:rPr>
          <w:color w:val="000000"/>
        </w:rPr>
        <w:t xml:space="preserve">ch změn a dodatků uveřejněna na profilu zadavatele. Na profilu zadavatele  bude v souladu s ustanovením § 219 odst. 3 uvedeného zákona zveřejněna rovněž výše  skutečně uhrazené ceny za plnění smlouvy. </w:t>
      </w:r>
    </w:p>
    <w:p w:rsidR="00E27237" w:rsidRDefault="00C21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263" w:lineRule="auto"/>
        <w:ind w:left="507" w:right="4" w:hanging="423"/>
        <w:jc w:val="both"/>
        <w:rPr>
          <w:color w:val="000000"/>
        </w:rPr>
      </w:pPr>
      <w:r>
        <w:rPr>
          <w:color w:val="000000"/>
        </w:rPr>
        <w:t>5. Smluvní strany prohlašují, že si smlouvu před jejím podpisem přečetly a s jejím obsahem  bez výhrad souhlasí. Smlouva je vyjádřením jejich pravé, skutečné, svobodné a vážné  vůle. Na důkaz pravosti a pravdivosti těchto prohlášení připojují oprávnění zás</w:t>
      </w:r>
      <w:r>
        <w:rPr>
          <w:color w:val="000000"/>
        </w:rPr>
        <w:t>tupci  smluvních stran své vlastnoruční podpisy.</w:t>
      </w:r>
    </w:p>
    <w:p w:rsidR="00E27237" w:rsidRDefault="00C21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65" w:line="240" w:lineRule="auto"/>
        <w:ind w:right="61"/>
        <w:jc w:val="right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6 </w:t>
      </w:r>
    </w:p>
    <w:p w:rsidR="00E27237" w:rsidRDefault="00C21E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3" w:lineRule="auto"/>
        <w:ind w:left="508" w:right="13" w:hanging="423"/>
        <w:rPr>
          <w:color w:val="000000"/>
        </w:rPr>
      </w:pPr>
      <w:r>
        <w:rPr>
          <w:color w:val="000000"/>
        </w:rPr>
        <w:t xml:space="preserve">6. Tento projekt bude spolufinancován z Národního NÁRODNÍ PLÁN OBNOVY - VÝZVA - NA PODPORU PREVENCE DIGITÁLNÍ PROPASTI PRO CÍRKEVNÍ A SOUKROMÉ  ZÁKLADNÍ ŠKOLY, STŘEDNÍ ŠKOLY A KONZERVATOŘE PRO ROK 2024. </w:t>
      </w:r>
    </w:p>
    <w:p w:rsidR="00E27237" w:rsidRDefault="00C21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92" w:line="240" w:lineRule="auto"/>
        <w:ind w:left="92"/>
        <w:rPr>
          <w:b/>
          <w:color w:val="000000"/>
        </w:rPr>
      </w:pPr>
      <w:r>
        <w:rPr>
          <w:b/>
          <w:color w:val="000000"/>
        </w:rPr>
        <w:lastRenderedPageBreak/>
        <w:t xml:space="preserve">Přílohy smlouvy: </w:t>
      </w:r>
    </w:p>
    <w:p w:rsidR="00E27237" w:rsidRDefault="00C21E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ind w:left="93"/>
        <w:rPr>
          <w:color w:val="000000"/>
        </w:rPr>
      </w:pPr>
      <w:r>
        <w:rPr>
          <w:color w:val="000000"/>
        </w:rPr>
        <w:t>Příloha č. 1 – cenová nabídka</w:t>
      </w:r>
    </w:p>
    <w:tbl>
      <w:tblPr>
        <w:tblStyle w:val="a"/>
        <w:tblW w:w="921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09"/>
        <w:gridCol w:w="4610"/>
      </w:tblGrid>
      <w:tr w:rsidR="00E27237">
        <w:trPr>
          <w:trHeight w:val="681"/>
        </w:trPr>
        <w:tc>
          <w:tcPr>
            <w:tcW w:w="46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237" w:rsidRDefault="00C21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color w:val="000000"/>
              </w:rPr>
            </w:pPr>
            <w:r>
              <w:rPr>
                <w:color w:val="000000"/>
              </w:rPr>
              <w:t xml:space="preserve">V Roudnici nad Labem dne </w:t>
            </w:r>
          </w:p>
        </w:tc>
        <w:tc>
          <w:tcPr>
            <w:tcW w:w="4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237" w:rsidRDefault="00C21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color w:val="000000"/>
              </w:rPr>
            </w:pPr>
            <w:r>
              <w:rPr>
                <w:color w:val="000000"/>
              </w:rPr>
              <w:t>V Roudnici nad Labem dne 20.11.2024</w:t>
            </w:r>
          </w:p>
        </w:tc>
      </w:tr>
      <w:tr w:rsidR="00E27237">
        <w:trPr>
          <w:trHeight w:val="3207"/>
        </w:trPr>
        <w:tc>
          <w:tcPr>
            <w:tcW w:w="46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237" w:rsidRDefault="00C21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Za kupujícího: </w:t>
            </w:r>
          </w:p>
          <w:p w:rsidR="00E27237" w:rsidRDefault="00C21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77" w:line="240" w:lineRule="auto"/>
              <w:ind w:left="131"/>
              <w:rPr>
                <w:color w:val="000000"/>
              </w:rPr>
            </w:pPr>
            <w:r>
              <w:rPr>
                <w:color w:val="000000"/>
              </w:rPr>
              <w:t xml:space="preserve">Mgr. Jaroslav Král </w:t>
            </w:r>
          </w:p>
          <w:p w:rsidR="00E27237" w:rsidRDefault="00C21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240" w:lineRule="auto"/>
              <w:ind w:left="121"/>
              <w:rPr>
                <w:color w:val="000000"/>
              </w:rPr>
            </w:pPr>
            <w:r>
              <w:rPr>
                <w:color w:val="000000"/>
              </w:rPr>
              <w:t>ředitel školy</w:t>
            </w:r>
          </w:p>
        </w:tc>
        <w:tc>
          <w:tcPr>
            <w:tcW w:w="4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237" w:rsidRDefault="00C21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Za prodávajícího: </w:t>
            </w:r>
          </w:p>
          <w:p w:rsidR="00E27237" w:rsidRDefault="00C21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77" w:line="240" w:lineRule="auto"/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Ing. Petr Skala </w:t>
            </w:r>
          </w:p>
          <w:p w:rsidR="00E27237" w:rsidRDefault="00C21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240" w:lineRule="auto"/>
              <w:ind w:left="111"/>
              <w:rPr>
                <w:color w:val="000000"/>
              </w:rPr>
            </w:pPr>
            <w:r>
              <w:rPr>
                <w:color w:val="000000"/>
              </w:rPr>
              <w:t>jednatel</w:t>
            </w:r>
          </w:p>
        </w:tc>
      </w:tr>
    </w:tbl>
    <w:p w:rsidR="00E27237" w:rsidRDefault="00E2723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27237" w:rsidRDefault="00E2723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27237" w:rsidRDefault="00C21E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1"/>
        <w:jc w:val="right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7 </w:t>
      </w:r>
    </w:p>
    <w:sectPr w:rsidR="00E27237">
      <w:pgSz w:w="11900" w:h="16820"/>
      <w:pgMar w:top="1402" w:right="1344" w:bottom="1008" w:left="1339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237"/>
    <w:rsid w:val="00C21EBF"/>
    <w:rsid w:val="00E2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A49930-FE13-4B0B-A119-A1FCC2C6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1957</Words>
  <Characters>11551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2024-12-09T21:13:00Z</dcterms:created>
  <dcterms:modified xsi:type="dcterms:W3CDTF">2024-12-09T21:13:00Z</dcterms:modified>
</cp:coreProperties>
</file>